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A3" w:rsidRPr="003C5F52" w:rsidRDefault="00A0239E" w:rsidP="001B6A88">
      <w:pPr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3C5F52">
        <w:rPr>
          <w:rFonts w:ascii="Calibri" w:hAnsi="Calibri" w:cs="Calibri"/>
          <w:b/>
          <w:sz w:val="32"/>
          <w:szCs w:val="32"/>
          <w:highlight w:val="yellow"/>
        </w:rPr>
        <w:t>2011-2012</w:t>
      </w:r>
      <w:r w:rsidR="00D67152" w:rsidRPr="003C5F52">
        <w:rPr>
          <w:rFonts w:ascii="Calibri" w:hAnsi="Calibri" w:cs="Calibri"/>
          <w:sz w:val="32"/>
          <w:szCs w:val="32"/>
        </w:rPr>
        <w:t xml:space="preserve"> </w:t>
      </w:r>
      <w:r w:rsidR="00F20913" w:rsidRPr="003C5F52">
        <w:rPr>
          <w:rFonts w:ascii="Calibri" w:hAnsi="Calibri" w:cs="Calibri"/>
          <w:sz w:val="32"/>
          <w:szCs w:val="32"/>
        </w:rPr>
        <w:t xml:space="preserve">Pennsylvania </w:t>
      </w:r>
      <w:r w:rsidR="007304A3" w:rsidRPr="003C5F52">
        <w:rPr>
          <w:rFonts w:ascii="Calibri" w:hAnsi="Calibri" w:cs="Calibri"/>
          <w:sz w:val="32"/>
          <w:szCs w:val="32"/>
        </w:rPr>
        <w:t xml:space="preserve">School </w:t>
      </w:r>
      <w:r w:rsidR="00D0172A">
        <w:rPr>
          <w:rFonts w:ascii="Calibri" w:hAnsi="Calibri" w:cs="Calibri"/>
          <w:sz w:val="32"/>
          <w:szCs w:val="32"/>
        </w:rPr>
        <w:t>Level</w:t>
      </w:r>
      <w:r w:rsidR="007304A3" w:rsidRPr="003C5F52">
        <w:rPr>
          <w:rFonts w:ascii="Calibri" w:hAnsi="Calibri" w:cs="Calibri"/>
          <w:sz w:val="32"/>
          <w:szCs w:val="32"/>
        </w:rPr>
        <w:t xml:space="preserve"> </w:t>
      </w:r>
      <w:r w:rsidR="00B92AC1" w:rsidRPr="003C5F52">
        <w:rPr>
          <w:rFonts w:ascii="Calibri" w:hAnsi="Calibri" w:cs="Calibri"/>
          <w:sz w:val="32"/>
          <w:szCs w:val="32"/>
        </w:rPr>
        <w:t>Planning Requirements</w:t>
      </w:r>
      <w:r w:rsidR="003C5F52" w:rsidRPr="003C5F52">
        <w:rPr>
          <w:rFonts w:ascii="Calibri" w:hAnsi="Calibri" w:cs="Calibri"/>
          <w:sz w:val="32"/>
          <w:szCs w:val="32"/>
        </w:rPr>
        <w:t xml:space="preserve"> </w:t>
      </w:r>
      <w:r w:rsidR="003C5F52" w:rsidRPr="00AD5355">
        <w:rPr>
          <w:rFonts w:ascii="Calibri" w:hAnsi="Calibri" w:cs="Calibri"/>
          <w:b/>
          <w:sz w:val="32"/>
          <w:szCs w:val="32"/>
          <w:highlight w:val="yellow"/>
        </w:rPr>
        <w:t>(REVISED)</w:t>
      </w:r>
    </w:p>
    <w:tbl>
      <w:tblPr>
        <w:tblpPr w:leftFromText="187" w:rightFromText="187" w:vertAnchor="text" w:horzAnchor="margin" w:tblpXSpec="center" w:tblpY="185"/>
        <w:tblOverlap w:val="never"/>
        <w:tblW w:w="144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48"/>
        <w:gridCol w:w="7911"/>
        <w:gridCol w:w="3141"/>
      </w:tblGrid>
      <w:tr w:rsidR="002935E2" w:rsidRPr="00524D96" w:rsidTr="003C5F52">
        <w:trPr>
          <w:trHeight w:val="528"/>
          <w:tblHeader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B92AC1" w:rsidRPr="003C5F52" w:rsidRDefault="00B92AC1" w:rsidP="0023011E">
            <w:pPr>
              <w:spacing w:before="40" w:after="40"/>
              <w:jc w:val="center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School Improvement Status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B92AC1" w:rsidRPr="003C5F52" w:rsidRDefault="00B92AC1" w:rsidP="00A0239E">
            <w:pPr>
              <w:ind w:left="162"/>
              <w:jc w:val="center"/>
              <w:rPr>
                <w:rFonts w:ascii="Calibri" w:hAnsi="Calibri" w:cs="Calibri"/>
                <w:b/>
                <w:color w:val="FFFFFF"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color w:val="FFFFFF"/>
                <w:sz w:val="24"/>
                <w:szCs w:val="24"/>
              </w:rPr>
              <w:t xml:space="preserve"> </w:t>
            </w:r>
            <w:r w:rsidR="00A0239E" w:rsidRPr="003C5F52">
              <w:rPr>
                <w:rFonts w:ascii="Calibri" w:hAnsi="Calibri" w:cs="Calibri"/>
                <w:b/>
                <w:color w:val="FFFFFF"/>
                <w:sz w:val="24"/>
                <w:szCs w:val="24"/>
              </w:rPr>
              <w:t>Compliance</w:t>
            </w:r>
            <w:r w:rsidRPr="003C5F52">
              <w:rPr>
                <w:rFonts w:ascii="Calibri" w:hAnsi="Calibri" w:cs="Calibri"/>
                <w:b/>
                <w:color w:val="FFFFFF"/>
                <w:sz w:val="24"/>
                <w:szCs w:val="24"/>
              </w:rPr>
              <w:t xml:space="preserve"> Requirements 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B92AC1" w:rsidRPr="003C5F52" w:rsidRDefault="00B92AC1" w:rsidP="0023011E">
            <w:pPr>
              <w:ind w:left="162"/>
              <w:jc w:val="center"/>
              <w:rPr>
                <w:rFonts w:ascii="Calibri" w:hAnsi="Calibri" w:cs="Calibri"/>
                <w:b/>
                <w:color w:val="FFFFFF"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color w:val="FFFFFF"/>
                <w:sz w:val="24"/>
                <w:szCs w:val="24"/>
              </w:rPr>
              <w:t>Due Dates</w:t>
            </w:r>
          </w:p>
        </w:tc>
      </w:tr>
      <w:tr w:rsidR="00A0239E" w:rsidTr="00524D96">
        <w:trPr>
          <w:trHeight w:val="86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3C5F52" w:rsidRDefault="00A0239E" w:rsidP="0023011E">
            <w:pPr>
              <w:pStyle w:val="FootnoteText"/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Made AYP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EA67F9" w:rsidRDefault="00A0239E" w:rsidP="00D0172A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Although schools with this status are not required to develop and submit a school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level p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lan to PDE, it is </w:t>
            </w:r>
            <w:r w:rsidRPr="00D0172A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highly recommended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that schools use the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 xml:space="preserve"> School L</w:t>
            </w:r>
            <w:r w:rsidR="00EF1A35" w:rsidRPr="00EA67F9">
              <w:rPr>
                <w:rFonts w:ascii="Calibri" w:hAnsi="Calibri" w:cs="Calibri"/>
                <w:bCs/>
                <w:sz w:val="24"/>
                <w:szCs w:val="24"/>
              </w:rPr>
              <w:t>evel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 xml:space="preserve"> Planning Process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to ensure continued progress in student achievement.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524D96" w:rsidRDefault="00A0239E" w:rsidP="00850C97">
            <w:pPr>
              <w:spacing w:before="20" w:after="20"/>
              <w:rPr>
                <w:rFonts w:ascii="Calibri" w:hAnsi="Calibri" w:cs="Calibri"/>
                <w:bCs/>
                <w:szCs w:val="22"/>
              </w:rPr>
            </w:pPr>
          </w:p>
        </w:tc>
      </w:tr>
      <w:tr w:rsidR="00EF1A35" w:rsidTr="003C5F52">
        <w:trPr>
          <w:trHeight w:val="57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pStyle w:val="FootnoteText"/>
              <w:spacing w:before="20" w:after="20"/>
              <w:rPr>
                <w:rFonts w:ascii="Calibri" w:hAnsi="Calibri" w:cs="Calibri"/>
                <w:b/>
                <w:i/>
                <w:iCs/>
                <w:color w:val="FFFFFF"/>
                <w:sz w:val="24"/>
                <w:szCs w:val="24"/>
              </w:rPr>
            </w:pPr>
            <w:r w:rsidRPr="00EA67F9">
              <w:rPr>
                <w:rFonts w:ascii="Calibri" w:hAnsi="Calibri" w:cs="Calibri"/>
                <w:b/>
                <w:i/>
                <w:iCs/>
                <w:color w:val="FFFFFF"/>
                <w:sz w:val="24"/>
                <w:szCs w:val="24"/>
              </w:rPr>
              <w:t>Warning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</w:pPr>
            <w:r w:rsidRPr="00EA67F9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</w:rPr>
              <w:t>Optional: develop and document a school improvement plan*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</w:p>
        </w:tc>
      </w:tr>
      <w:tr w:rsidR="00EF1A35" w:rsidTr="001B1A41">
        <w:trPr>
          <w:trHeight w:val="504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3C5F52" w:rsidRDefault="00EF1A35" w:rsidP="00EF1A35">
            <w:pPr>
              <w:pStyle w:val="FootnoteText"/>
              <w:spacing w:before="20" w:after="20"/>
              <w:rPr>
                <w:rFonts w:ascii="Calibri" w:hAnsi="Calibri" w:cs="Calibri"/>
                <w:b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School Improvement I</w:t>
            </w:r>
            <w:r w:rsidR="001B1A41" w:rsidRP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EA67F9" w:rsidRDefault="00EF1A35" w:rsidP="001B1A41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Develop, document and electronically submit a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School Level Plan</w:t>
            </w:r>
            <w:r w:rsid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  <w:r w:rsidRPr="00EA67F9">
              <w:rPr>
                <w:rFonts w:ascii="Calibri" w:hAnsi="Calibri" w:cs="Calibri"/>
                <w:b/>
                <w:color w:val="FFFFFF"/>
                <w:szCs w:val="22"/>
              </w:rPr>
              <w:t>August 30, 2012</w:t>
            </w:r>
          </w:p>
        </w:tc>
      </w:tr>
      <w:tr w:rsidR="00A0239E" w:rsidTr="001B1A41">
        <w:trPr>
          <w:trHeight w:val="504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9E" w:rsidRPr="003C5F52" w:rsidRDefault="00A0239E" w:rsidP="00A0239E">
            <w:pPr>
              <w:pStyle w:val="FootnoteText"/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9E" w:rsidRPr="00EA67F9" w:rsidRDefault="00A0239E" w:rsidP="00A0239E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Complete and </w:t>
            </w:r>
            <w:r w:rsidRPr="00EA67F9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mail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a SIP Implementation Assurance Document to PDE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9E" w:rsidRPr="00524D96" w:rsidRDefault="00EF1A35" w:rsidP="002935E2">
            <w:pPr>
              <w:spacing w:before="2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 xml:space="preserve">COMPLETED </w:t>
            </w:r>
            <w:r w:rsidRPr="00EF1A35">
              <w:rPr>
                <w:rFonts w:ascii="Calibri" w:hAnsi="Calibri" w:cs="Calibri"/>
                <w:bCs/>
                <w:strike/>
                <w:szCs w:val="22"/>
              </w:rPr>
              <w:t>October 30, 2011</w:t>
            </w:r>
          </w:p>
        </w:tc>
      </w:tr>
      <w:tr w:rsidR="00EF1A35" w:rsidTr="001B1A41">
        <w:trPr>
          <w:trHeight w:val="504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3C5F52" w:rsidRDefault="00EF1A35" w:rsidP="00EF1A35">
            <w:pPr>
              <w:spacing w:before="20" w:after="20"/>
              <w:rPr>
                <w:rFonts w:ascii="Calibri" w:hAnsi="Calibri" w:cs="Calibri"/>
                <w:b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School Improvement II</w:t>
            </w:r>
            <w:r w:rsidR="001B1A41" w:rsidRP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EA67F9" w:rsidRDefault="00EF1A35" w:rsidP="001B1A41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Develop, document and electronically submit a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School Level Plan</w:t>
            </w:r>
            <w:r w:rsid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  <w:r w:rsidRPr="00EA67F9">
              <w:rPr>
                <w:rFonts w:ascii="Calibri" w:hAnsi="Calibri" w:cs="Calibri"/>
                <w:b/>
                <w:color w:val="FFFFFF"/>
                <w:szCs w:val="22"/>
              </w:rPr>
              <w:t>August 30, 2012</w:t>
            </w:r>
          </w:p>
        </w:tc>
      </w:tr>
      <w:tr w:rsidR="00A0239E" w:rsidTr="001B1A41">
        <w:trPr>
          <w:trHeight w:val="504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3C5F52" w:rsidRDefault="00A0239E" w:rsidP="00A0239E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EA67F9" w:rsidRDefault="00A0239E" w:rsidP="00A0239E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Complete and </w:t>
            </w:r>
            <w:r w:rsidRPr="00EA67F9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mail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a SIP Implementation Assurance Document to PDE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39E" w:rsidRPr="00524D96" w:rsidRDefault="00EF1A35" w:rsidP="002935E2">
            <w:pPr>
              <w:spacing w:before="2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 xml:space="preserve">COMPLETED </w:t>
            </w:r>
            <w:r w:rsidRPr="00EF1A35">
              <w:rPr>
                <w:rFonts w:ascii="Calibri" w:hAnsi="Calibri" w:cs="Calibri"/>
                <w:bCs/>
                <w:strike/>
                <w:szCs w:val="22"/>
              </w:rPr>
              <w:t>October 30, 2011</w:t>
            </w:r>
          </w:p>
        </w:tc>
      </w:tr>
      <w:tr w:rsidR="00EF1A35" w:rsidTr="001B1A41">
        <w:trPr>
          <w:trHeight w:val="504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3C5F52" w:rsidRDefault="00EF1A35" w:rsidP="00EF1A35">
            <w:pPr>
              <w:spacing w:before="20" w:after="20"/>
              <w:rPr>
                <w:rFonts w:ascii="Calibri" w:hAnsi="Calibri" w:cs="Calibri"/>
                <w:b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Corrective Action I</w:t>
            </w:r>
            <w:r w:rsidR="001B1A41" w:rsidRP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EA67F9" w:rsidRDefault="00EF1A35" w:rsidP="001B1A41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Develop, document and electronically submit a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School Level Plan</w:t>
            </w:r>
            <w:r w:rsid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  <w:r w:rsidRPr="00EA67F9">
              <w:rPr>
                <w:rFonts w:ascii="Calibri" w:hAnsi="Calibri" w:cs="Calibri"/>
                <w:b/>
                <w:color w:val="FFFFFF"/>
                <w:szCs w:val="22"/>
              </w:rPr>
              <w:t>August 30, 2012</w:t>
            </w:r>
          </w:p>
        </w:tc>
      </w:tr>
      <w:tr w:rsidR="00EF1A35" w:rsidTr="001B1A41">
        <w:trPr>
          <w:trHeight w:val="504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3C5F52" w:rsidRDefault="00EF1A35" w:rsidP="00A0239E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EA67F9" w:rsidRDefault="00EF1A35" w:rsidP="00A0239E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Complete and </w:t>
            </w:r>
            <w:r w:rsidRPr="00EA67F9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mail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a SIP Implementation Assurance Document to PDE</w:t>
            </w:r>
          </w:p>
        </w:tc>
        <w:tc>
          <w:tcPr>
            <w:tcW w:w="3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35" w:rsidRPr="00524D96" w:rsidRDefault="00EF1A35" w:rsidP="002935E2">
            <w:pPr>
              <w:spacing w:before="2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 xml:space="preserve">COMPLETED </w:t>
            </w:r>
            <w:r w:rsidRPr="00EF1A35">
              <w:rPr>
                <w:rFonts w:ascii="Calibri" w:hAnsi="Calibri" w:cs="Calibri"/>
                <w:bCs/>
                <w:strike/>
                <w:szCs w:val="22"/>
              </w:rPr>
              <w:t>October 30, 2011</w:t>
            </w:r>
          </w:p>
        </w:tc>
      </w:tr>
      <w:tr w:rsidR="00EF1A35" w:rsidTr="001B1A41">
        <w:trPr>
          <w:trHeight w:val="504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3C5F52" w:rsidRDefault="00EF1A35" w:rsidP="00EF1A35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 xml:space="preserve">Corrective Action II </w:t>
            </w:r>
            <w:r w:rsidR="001B1A41" w:rsidRP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1</w:t>
            </w:r>
          </w:p>
          <w:p w:rsidR="00EF1A35" w:rsidRPr="003C5F52" w:rsidRDefault="00EF1A35" w:rsidP="00EF1A35">
            <w:pPr>
              <w:spacing w:before="20" w:after="20"/>
              <w:rPr>
                <w:rFonts w:ascii="Calibri" w:hAnsi="Calibri" w:cs="Calibri"/>
                <w:b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(all years)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EA67F9" w:rsidRDefault="00EF1A35" w:rsidP="001B1A41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Develop, document and electronically submit a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School Level Plan</w:t>
            </w:r>
            <w:r w:rsidR="001B1A4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1A35" w:rsidRPr="00EA67F9" w:rsidRDefault="00EF1A35" w:rsidP="00EF1A35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  <w:r w:rsidRPr="00EA67F9">
              <w:rPr>
                <w:rFonts w:ascii="Calibri" w:hAnsi="Calibri" w:cs="Calibri"/>
                <w:b/>
                <w:color w:val="FFFFFF"/>
                <w:szCs w:val="22"/>
              </w:rPr>
              <w:t>August 30, 2012</w:t>
            </w:r>
          </w:p>
        </w:tc>
      </w:tr>
      <w:tr w:rsidR="00EF1A35" w:rsidTr="001B1A41">
        <w:trPr>
          <w:trHeight w:val="504"/>
        </w:trPr>
        <w:tc>
          <w:tcPr>
            <w:tcW w:w="3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524D96" w:rsidRDefault="00EF1A35" w:rsidP="002935E2">
            <w:pPr>
              <w:spacing w:before="20" w:after="20"/>
              <w:rPr>
                <w:rFonts w:ascii="Calibri" w:hAnsi="Calibri" w:cs="Calibri"/>
                <w:b/>
                <w:i/>
                <w:iCs/>
                <w:szCs w:val="22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EA67F9" w:rsidRDefault="00EF1A35" w:rsidP="002935E2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Complete and </w:t>
            </w:r>
            <w:r w:rsidRPr="00EA67F9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mail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a SIP Implementation Assurance Document to PDE</w:t>
            </w:r>
          </w:p>
        </w:tc>
        <w:tc>
          <w:tcPr>
            <w:tcW w:w="3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1A35" w:rsidRPr="00524D96" w:rsidRDefault="00EF1A35" w:rsidP="002935E2">
            <w:pPr>
              <w:spacing w:before="2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 xml:space="preserve">COMPLETED </w:t>
            </w:r>
            <w:r w:rsidRPr="00EF1A35">
              <w:rPr>
                <w:rFonts w:ascii="Calibri" w:hAnsi="Calibri" w:cs="Calibri"/>
                <w:bCs/>
                <w:strike/>
                <w:szCs w:val="22"/>
              </w:rPr>
              <w:t>October 30, 2011</w:t>
            </w:r>
          </w:p>
        </w:tc>
      </w:tr>
      <w:tr w:rsidR="001B1A41" w:rsidRPr="00EA67F9" w:rsidTr="001B1A41">
        <w:trPr>
          <w:trHeight w:val="504"/>
        </w:trPr>
        <w:tc>
          <w:tcPr>
            <w:tcW w:w="3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41" w:rsidRDefault="001B1A41" w:rsidP="00A6116C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 xml:space="preserve">Making Progress </w:t>
            </w:r>
            <w:r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3</w:t>
            </w:r>
          </w:p>
          <w:p w:rsidR="001B1A41" w:rsidRPr="003C5F52" w:rsidRDefault="001B1A41" w:rsidP="00A6116C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  <w:r w:rsidRPr="003C5F52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(in all statuses)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41" w:rsidRPr="00EA67F9" w:rsidRDefault="001B1A41" w:rsidP="00A6116C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Develop, document and electronically submit a </w:t>
            </w:r>
            <w:r w:rsidR="00D0172A">
              <w:rPr>
                <w:rFonts w:ascii="Calibri" w:hAnsi="Calibri" w:cs="Calibri"/>
                <w:bCs/>
                <w:sz w:val="24"/>
                <w:szCs w:val="24"/>
              </w:rPr>
              <w:t>School Level Plan</w:t>
            </w:r>
            <w:r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B1A41" w:rsidRPr="00EA67F9" w:rsidRDefault="001B1A41" w:rsidP="00A6116C">
            <w:pPr>
              <w:spacing w:before="20" w:after="20"/>
              <w:jc w:val="center"/>
              <w:rPr>
                <w:rFonts w:ascii="Calibri" w:hAnsi="Calibri" w:cs="Calibri"/>
                <w:b/>
                <w:color w:val="FFFFFF"/>
                <w:szCs w:val="22"/>
              </w:rPr>
            </w:pPr>
            <w:r w:rsidRPr="00EA67F9">
              <w:rPr>
                <w:rFonts w:ascii="Calibri" w:hAnsi="Calibri" w:cs="Calibri"/>
                <w:b/>
                <w:color w:val="FFFFFF"/>
                <w:szCs w:val="22"/>
              </w:rPr>
              <w:t>August 30, 2012</w:t>
            </w:r>
          </w:p>
        </w:tc>
      </w:tr>
      <w:tr w:rsidR="001B1A41" w:rsidRPr="00524D96" w:rsidTr="001B1A41">
        <w:trPr>
          <w:trHeight w:val="504"/>
        </w:trPr>
        <w:tc>
          <w:tcPr>
            <w:tcW w:w="3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41" w:rsidRPr="003C5F52" w:rsidRDefault="001B1A41" w:rsidP="00A6116C">
            <w:pPr>
              <w:spacing w:before="20" w:after="20"/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41" w:rsidRPr="00EA67F9" w:rsidRDefault="001B1A41" w:rsidP="00A6116C">
            <w:pPr>
              <w:spacing w:before="20" w:after="20"/>
              <w:rPr>
                <w:rFonts w:ascii="Calibri" w:hAnsi="Calibri" w:cs="Calibri"/>
                <w:bCs/>
                <w:sz w:val="24"/>
                <w:szCs w:val="24"/>
              </w:rPr>
            </w:pP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Complete and </w:t>
            </w:r>
            <w:r w:rsidRPr="00EA67F9">
              <w:rPr>
                <w:rFonts w:ascii="Calibri" w:hAnsi="Calibri" w:cs="Calibri"/>
                <w:bCs/>
                <w:sz w:val="24"/>
                <w:szCs w:val="24"/>
                <w:u w:val="single"/>
              </w:rPr>
              <w:t>mail</w:t>
            </w:r>
            <w:r w:rsidRPr="00EA67F9">
              <w:rPr>
                <w:rFonts w:ascii="Calibri" w:hAnsi="Calibri" w:cs="Calibri"/>
                <w:bCs/>
                <w:sz w:val="24"/>
                <w:szCs w:val="24"/>
              </w:rPr>
              <w:t xml:space="preserve"> a SIP Implementation Assurance Document to PDE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41" w:rsidRPr="00524D96" w:rsidRDefault="001B1A41" w:rsidP="00A6116C">
            <w:pPr>
              <w:spacing w:before="2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 xml:space="preserve">COMPLETED </w:t>
            </w:r>
            <w:r w:rsidRPr="00EF1A35">
              <w:rPr>
                <w:rFonts w:ascii="Calibri" w:hAnsi="Calibri" w:cs="Calibri"/>
                <w:bCs/>
                <w:strike/>
                <w:szCs w:val="22"/>
              </w:rPr>
              <w:t>October 30, 2011</w:t>
            </w:r>
          </w:p>
        </w:tc>
      </w:tr>
    </w:tbl>
    <w:p w:rsidR="001B1A41" w:rsidRPr="001B1A41" w:rsidRDefault="001B1A41" w:rsidP="00B879DD">
      <w:pPr>
        <w:spacing w:after="120"/>
        <w:ind w:left="144" w:hanging="144"/>
        <w:jc w:val="both"/>
        <w:rPr>
          <w:rFonts w:ascii="Calibri" w:hAnsi="Calibri" w:cs="Calibri"/>
          <w:bCs/>
          <w:szCs w:val="22"/>
        </w:rPr>
      </w:pPr>
      <w:r w:rsidRPr="001B1A41">
        <w:rPr>
          <w:rFonts w:ascii="Calibri" w:hAnsi="Calibri" w:cs="Calibri"/>
          <w:bCs/>
          <w:sz w:val="24"/>
          <w:szCs w:val="24"/>
          <w:vertAlign w:val="superscript"/>
        </w:rPr>
        <w:t>1</w:t>
      </w:r>
      <w:r w:rsidRPr="001B1A41">
        <w:rPr>
          <w:rFonts w:ascii="Calibri" w:hAnsi="Calibri" w:cs="Calibri"/>
          <w:bCs/>
          <w:szCs w:val="22"/>
          <w:vertAlign w:val="superscript"/>
        </w:rPr>
        <w:tab/>
      </w:r>
      <w:r w:rsidRPr="001B1A41">
        <w:rPr>
          <w:rFonts w:ascii="Calibri" w:hAnsi="Calibri" w:cs="Calibri"/>
          <w:bCs/>
          <w:szCs w:val="22"/>
        </w:rPr>
        <w:t>After the due date of August 30, 2012, all plans will be reviewed for completeness and principals will be notified regarding those parts of plans that remain to be completed</w:t>
      </w:r>
      <w:r w:rsidR="00D0172A" w:rsidRPr="001B1A41">
        <w:rPr>
          <w:rFonts w:ascii="Calibri" w:hAnsi="Calibri" w:cs="Calibri"/>
          <w:bCs/>
          <w:szCs w:val="22"/>
        </w:rPr>
        <w:t xml:space="preserve">.  </w:t>
      </w:r>
      <w:r w:rsidRPr="001B1A41">
        <w:rPr>
          <w:rFonts w:ascii="Calibri" w:hAnsi="Calibri" w:cs="Calibri"/>
          <w:bCs/>
          <w:szCs w:val="22"/>
          <w:u w:val="single"/>
        </w:rPr>
        <w:t>Only Title I schools will have their Action Plans reviewed</w:t>
      </w:r>
      <w:r>
        <w:rPr>
          <w:rFonts w:ascii="Calibri" w:hAnsi="Calibri" w:cs="Calibri"/>
          <w:bCs/>
          <w:szCs w:val="22"/>
        </w:rPr>
        <w:t xml:space="preserve"> for quality by the Statewide Review.</w:t>
      </w:r>
    </w:p>
    <w:p w:rsidR="002935E2" w:rsidRPr="00A4650D" w:rsidRDefault="001B1A41" w:rsidP="00B879DD">
      <w:pPr>
        <w:spacing w:after="120"/>
        <w:ind w:left="144" w:hanging="144"/>
        <w:jc w:val="both"/>
        <w:rPr>
          <w:rFonts w:ascii="Calibri" w:hAnsi="Calibri" w:cs="Calibri"/>
          <w:szCs w:val="22"/>
        </w:rPr>
      </w:pPr>
      <w:r w:rsidRPr="001B1A41">
        <w:rPr>
          <w:rFonts w:ascii="Calibri" w:hAnsi="Calibri" w:cs="Calibri"/>
          <w:bCs/>
          <w:sz w:val="24"/>
          <w:szCs w:val="24"/>
          <w:vertAlign w:val="superscript"/>
        </w:rPr>
        <w:t>2</w:t>
      </w:r>
      <w:r w:rsidRPr="001B1A41">
        <w:rPr>
          <w:rFonts w:ascii="Calibri" w:hAnsi="Calibri" w:cs="Calibri"/>
          <w:bCs/>
          <w:szCs w:val="22"/>
          <w:vertAlign w:val="superscript"/>
        </w:rPr>
        <w:tab/>
      </w:r>
      <w:r w:rsidR="00EF1A35" w:rsidRPr="00A4650D">
        <w:rPr>
          <w:rFonts w:ascii="Calibri" w:hAnsi="Calibri" w:cs="Calibri"/>
          <w:szCs w:val="22"/>
          <w:u w:val="single"/>
        </w:rPr>
        <w:t>All</w:t>
      </w:r>
      <w:r w:rsidR="002935E2" w:rsidRPr="00A4650D">
        <w:rPr>
          <w:rFonts w:ascii="Calibri" w:hAnsi="Calibri" w:cs="Calibri"/>
          <w:szCs w:val="22"/>
          <w:u w:val="single"/>
        </w:rPr>
        <w:t xml:space="preserve"> schools</w:t>
      </w:r>
      <w:r w:rsidR="002935E2" w:rsidRPr="00A4650D">
        <w:rPr>
          <w:rFonts w:ascii="Calibri" w:hAnsi="Calibri" w:cs="Calibri"/>
          <w:szCs w:val="22"/>
        </w:rPr>
        <w:t xml:space="preserve"> will use the </w:t>
      </w:r>
      <w:r w:rsidR="00EF1A35" w:rsidRPr="00A4650D">
        <w:rPr>
          <w:rFonts w:ascii="Calibri" w:hAnsi="Calibri" w:cs="Calibri"/>
          <w:szCs w:val="22"/>
        </w:rPr>
        <w:t xml:space="preserve">School Level </w:t>
      </w:r>
      <w:r w:rsidR="002935E2" w:rsidRPr="00A4650D">
        <w:rPr>
          <w:rFonts w:ascii="Calibri" w:hAnsi="Calibri" w:cs="Calibri"/>
          <w:szCs w:val="22"/>
        </w:rPr>
        <w:t xml:space="preserve">Offline </w:t>
      </w:r>
      <w:r w:rsidR="00187630" w:rsidRPr="00A4650D">
        <w:rPr>
          <w:rFonts w:ascii="Calibri" w:hAnsi="Calibri" w:cs="Calibri"/>
          <w:szCs w:val="22"/>
        </w:rPr>
        <w:t xml:space="preserve">Planning </w:t>
      </w:r>
      <w:r w:rsidR="00EF1A35" w:rsidRPr="00A4650D">
        <w:rPr>
          <w:rFonts w:ascii="Calibri" w:hAnsi="Calibri" w:cs="Calibri"/>
          <w:szCs w:val="22"/>
        </w:rPr>
        <w:t>Guide</w:t>
      </w:r>
      <w:r w:rsidR="002935E2" w:rsidRPr="00A4650D">
        <w:rPr>
          <w:rFonts w:ascii="Calibri" w:hAnsi="Calibri" w:cs="Calibri"/>
          <w:szCs w:val="22"/>
        </w:rPr>
        <w:t xml:space="preserve"> </w:t>
      </w:r>
      <w:r w:rsidR="00EF1A35" w:rsidRPr="00A4650D">
        <w:rPr>
          <w:rFonts w:ascii="Calibri" w:hAnsi="Calibri" w:cs="Calibri"/>
          <w:szCs w:val="22"/>
        </w:rPr>
        <w:t>(SLOPG</w:t>
      </w:r>
      <w:r w:rsidR="00187630" w:rsidRPr="00A4650D">
        <w:rPr>
          <w:rFonts w:ascii="Calibri" w:hAnsi="Calibri" w:cs="Calibri"/>
          <w:szCs w:val="22"/>
        </w:rPr>
        <w:t xml:space="preserve">) </w:t>
      </w:r>
      <w:r w:rsidR="002935E2" w:rsidRPr="00A4650D">
        <w:rPr>
          <w:rFonts w:ascii="Calibri" w:hAnsi="Calibri" w:cs="Calibri"/>
          <w:szCs w:val="22"/>
        </w:rPr>
        <w:t xml:space="preserve">to develop improvement plans and will use the new </w:t>
      </w:r>
      <w:r w:rsidR="00D0172A">
        <w:rPr>
          <w:rFonts w:ascii="Calibri" w:hAnsi="Calibri" w:cs="Calibri"/>
          <w:szCs w:val="22"/>
        </w:rPr>
        <w:t xml:space="preserve">online </w:t>
      </w:r>
      <w:r w:rsidR="002935E2" w:rsidRPr="00A4650D">
        <w:rPr>
          <w:rFonts w:ascii="Calibri" w:hAnsi="Calibri" w:cs="Calibri"/>
          <w:szCs w:val="22"/>
        </w:rPr>
        <w:t xml:space="preserve">Comprehensive Planning </w:t>
      </w:r>
      <w:r w:rsidR="00D0172A">
        <w:rPr>
          <w:rFonts w:ascii="Calibri" w:hAnsi="Calibri" w:cs="Calibri"/>
          <w:szCs w:val="22"/>
        </w:rPr>
        <w:t>Tool</w:t>
      </w:r>
      <w:r w:rsidR="00EF1A35" w:rsidRPr="00A4650D">
        <w:rPr>
          <w:rFonts w:ascii="Calibri" w:hAnsi="Calibri" w:cs="Calibri"/>
          <w:szCs w:val="22"/>
        </w:rPr>
        <w:t xml:space="preserve"> (CPT)</w:t>
      </w:r>
      <w:r w:rsidR="00187630" w:rsidRPr="00A4650D">
        <w:rPr>
          <w:rFonts w:ascii="Calibri" w:hAnsi="Calibri" w:cs="Calibri"/>
          <w:szCs w:val="22"/>
        </w:rPr>
        <w:t xml:space="preserve"> </w:t>
      </w:r>
      <w:r w:rsidR="002935E2" w:rsidRPr="00A4650D">
        <w:rPr>
          <w:rFonts w:ascii="Calibri" w:hAnsi="Calibri" w:cs="Calibri"/>
          <w:szCs w:val="22"/>
        </w:rPr>
        <w:t>to document and electronically submit plans to PDE</w:t>
      </w:r>
      <w:r w:rsidR="00864247" w:rsidRPr="00A4650D">
        <w:rPr>
          <w:rFonts w:ascii="Calibri" w:hAnsi="Calibri" w:cs="Calibri"/>
          <w:szCs w:val="22"/>
        </w:rPr>
        <w:t xml:space="preserve">. The </w:t>
      </w:r>
      <w:r w:rsidR="00EF1A35" w:rsidRPr="00A4650D">
        <w:rPr>
          <w:rFonts w:ascii="Calibri" w:hAnsi="Calibri" w:cs="Calibri"/>
          <w:szCs w:val="22"/>
        </w:rPr>
        <w:t xml:space="preserve">SLOPG </w:t>
      </w:r>
      <w:r w:rsidR="00187630" w:rsidRPr="00A4650D">
        <w:rPr>
          <w:rFonts w:ascii="Calibri" w:hAnsi="Calibri" w:cs="Calibri"/>
          <w:szCs w:val="22"/>
        </w:rPr>
        <w:t>will</w:t>
      </w:r>
      <w:r w:rsidR="00091443" w:rsidRPr="00A4650D">
        <w:rPr>
          <w:rFonts w:ascii="Calibri" w:hAnsi="Calibri" w:cs="Calibri"/>
          <w:szCs w:val="22"/>
        </w:rPr>
        <w:t xml:space="preserve"> be available on 10/1/201</w:t>
      </w:r>
      <w:r w:rsidR="00864247" w:rsidRPr="00A4650D">
        <w:rPr>
          <w:rFonts w:ascii="Calibri" w:hAnsi="Calibri" w:cs="Calibri"/>
          <w:szCs w:val="22"/>
        </w:rPr>
        <w:t xml:space="preserve">1 via download at </w:t>
      </w:r>
      <w:hyperlink r:id="rId12" w:history="1">
        <w:r w:rsidR="00864247" w:rsidRPr="00A4650D">
          <w:rPr>
            <w:rStyle w:val="Hyperlink"/>
            <w:rFonts w:ascii="Calibri" w:hAnsi="Calibri" w:cs="Calibri"/>
            <w:szCs w:val="22"/>
          </w:rPr>
          <w:t>www.pasip.org</w:t>
        </w:r>
      </w:hyperlink>
      <w:r w:rsidR="00864247" w:rsidRPr="00A4650D">
        <w:rPr>
          <w:rFonts w:ascii="Calibri" w:hAnsi="Calibri" w:cs="Calibri"/>
          <w:szCs w:val="22"/>
        </w:rPr>
        <w:t>;</w:t>
      </w:r>
      <w:r w:rsidR="002935E2" w:rsidRPr="00A4650D">
        <w:rPr>
          <w:rFonts w:ascii="Calibri" w:hAnsi="Calibri" w:cs="Calibri"/>
          <w:szCs w:val="22"/>
        </w:rPr>
        <w:t xml:space="preserve"> the </w:t>
      </w:r>
      <w:r w:rsidR="00864247" w:rsidRPr="00A4650D">
        <w:rPr>
          <w:rFonts w:ascii="Calibri" w:hAnsi="Calibri" w:cs="Calibri"/>
          <w:szCs w:val="22"/>
        </w:rPr>
        <w:t xml:space="preserve">online </w:t>
      </w:r>
      <w:r w:rsidR="00EF1A35" w:rsidRPr="00A4650D">
        <w:rPr>
          <w:rFonts w:ascii="Calibri" w:hAnsi="Calibri" w:cs="Calibri"/>
          <w:szCs w:val="22"/>
        </w:rPr>
        <w:t>CPT</w:t>
      </w:r>
      <w:r w:rsidR="002935E2" w:rsidRPr="00A4650D">
        <w:rPr>
          <w:rFonts w:ascii="Calibri" w:hAnsi="Calibri" w:cs="Calibri"/>
          <w:szCs w:val="22"/>
        </w:rPr>
        <w:t xml:space="preserve"> will be available </w:t>
      </w:r>
      <w:r w:rsidR="00864247" w:rsidRPr="00A4650D">
        <w:rPr>
          <w:rFonts w:ascii="Calibri" w:hAnsi="Calibri" w:cs="Calibri"/>
          <w:szCs w:val="22"/>
        </w:rPr>
        <w:t xml:space="preserve">for use </w:t>
      </w:r>
      <w:r w:rsidR="002935E2" w:rsidRPr="00A4650D">
        <w:rPr>
          <w:rFonts w:ascii="Calibri" w:hAnsi="Calibri" w:cs="Calibri"/>
          <w:szCs w:val="22"/>
        </w:rPr>
        <w:t xml:space="preserve">by </w:t>
      </w:r>
      <w:r w:rsidR="00EF1A35" w:rsidRPr="00A4650D">
        <w:rPr>
          <w:rFonts w:ascii="Calibri" w:hAnsi="Calibri" w:cs="Calibri"/>
          <w:szCs w:val="22"/>
          <w:u w:val="single"/>
        </w:rPr>
        <w:t>6</w:t>
      </w:r>
      <w:r w:rsidR="002935E2" w:rsidRPr="00A4650D">
        <w:rPr>
          <w:rFonts w:ascii="Calibri" w:hAnsi="Calibri" w:cs="Calibri"/>
          <w:szCs w:val="22"/>
          <w:u w:val="single"/>
        </w:rPr>
        <w:t>/</w:t>
      </w:r>
      <w:r w:rsidR="00EF1A35" w:rsidRPr="00A4650D">
        <w:rPr>
          <w:rFonts w:ascii="Calibri" w:hAnsi="Calibri" w:cs="Calibri"/>
          <w:szCs w:val="22"/>
          <w:u w:val="single"/>
        </w:rPr>
        <w:t>30</w:t>
      </w:r>
      <w:r w:rsidR="002935E2" w:rsidRPr="00A4650D">
        <w:rPr>
          <w:rFonts w:ascii="Calibri" w:hAnsi="Calibri" w:cs="Calibri"/>
          <w:szCs w:val="22"/>
          <w:u w:val="single"/>
        </w:rPr>
        <w:t>/2012</w:t>
      </w:r>
      <w:r w:rsidR="002935E2" w:rsidRPr="00A4650D">
        <w:rPr>
          <w:rFonts w:ascii="Calibri" w:hAnsi="Calibri" w:cs="Calibri"/>
          <w:szCs w:val="22"/>
        </w:rPr>
        <w:t>.</w:t>
      </w:r>
      <w:r w:rsidR="001B6A88" w:rsidRPr="00A4650D">
        <w:rPr>
          <w:rFonts w:ascii="Calibri" w:hAnsi="Calibri" w:cs="Calibri"/>
          <w:szCs w:val="22"/>
        </w:rPr>
        <w:t xml:space="preserve"> </w:t>
      </w:r>
    </w:p>
    <w:p w:rsidR="001B1A41" w:rsidRPr="001B1A41" w:rsidRDefault="001B1A41" w:rsidP="001B1A41">
      <w:pPr>
        <w:spacing w:after="120"/>
        <w:ind w:left="144" w:hanging="144"/>
        <w:rPr>
          <w:rFonts w:ascii="Calibri" w:hAnsi="Calibri" w:cs="Calibri"/>
          <w:bCs/>
          <w:szCs w:val="22"/>
        </w:rPr>
      </w:pPr>
      <w:r w:rsidRPr="001B1A41">
        <w:rPr>
          <w:rFonts w:ascii="Calibri" w:hAnsi="Calibri" w:cs="Calibri"/>
          <w:bCs/>
          <w:sz w:val="24"/>
          <w:szCs w:val="24"/>
          <w:vertAlign w:val="superscript"/>
        </w:rPr>
        <w:t>3</w:t>
      </w:r>
      <w:r w:rsidRPr="001B1A41">
        <w:rPr>
          <w:rFonts w:ascii="Calibri" w:hAnsi="Calibri" w:cs="Calibri"/>
          <w:bCs/>
          <w:szCs w:val="22"/>
          <w:vertAlign w:val="superscript"/>
        </w:rPr>
        <w:tab/>
      </w:r>
      <w:r>
        <w:rPr>
          <w:rFonts w:ascii="Calibri" w:hAnsi="Calibri" w:cs="Calibri"/>
          <w:bCs/>
          <w:szCs w:val="22"/>
        </w:rPr>
        <w:t xml:space="preserve">The plans of 2011 Making Progress schools will be checked for </w:t>
      </w:r>
      <w:r w:rsidR="008846FB">
        <w:rPr>
          <w:rFonts w:ascii="Calibri" w:hAnsi="Calibri" w:cs="Calibri"/>
          <w:bCs/>
          <w:szCs w:val="22"/>
        </w:rPr>
        <w:t>completion</w:t>
      </w:r>
      <w:r>
        <w:rPr>
          <w:rFonts w:ascii="Calibri" w:hAnsi="Calibri" w:cs="Calibri"/>
          <w:bCs/>
          <w:szCs w:val="22"/>
        </w:rPr>
        <w:t xml:space="preserve"> or for Action Plan quality if they do NOT make AYP for 2012.</w:t>
      </w:r>
    </w:p>
    <w:sectPr w:rsidR="001B1A41" w:rsidRPr="001B1A41" w:rsidSect="00CD4BAF">
      <w:pgSz w:w="15840" w:h="12240" w:orient="landscape" w:code="1"/>
      <w:pgMar w:top="1008" w:right="720" w:bottom="432" w:left="720" w:header="0" w:footer="64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88" w:rsidRDefault="00B96088">
      <w:r>
        <w:separator/>
      </w:r>
    </w:p>
  </w:endnote>
  <w:endnote w:type="continuationSeparator" w:id="0">
    <w:p w:rsidR="00B96088" w:rsidRDefault="00B9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Caslon Regula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88" w:rsidRDefault="00B96088">
      <w:r>
        <w:separator/>
      </w:r>
    </w:p>
  </w:footnote>
  <w:footnote w:type="continuationSeparator" w:id="0">
    <w:p w:rsidR="00B96088" w:rsidRDefault="00B96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77A"/>
    <w:multiLevelType w:val="hybridMultilevel"/>
    <w:tmpl w:val="8F06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73"/>
    <w:multiLevelType w:val="hybridMultilevel"/>
    <w:tmpl w:val="FEBC193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>
    <w:nsid w:val="14554628"/>
    <w:multiLevelType w:val="hybridMultilevel"/>
    <w:tmpl w:val="8D8A50E6"/>
    <w:lvl w:ilvl="0" w:tplc="D39A5E5C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14FD73AC"/>
    <w:multiLevelType w:val="hybridMultilevel"/>
    <w:tmpl w:val="B2223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34361"/>
    <w:multiLevelType w:val="hybridMultilevel"/>
    <w:tmpl w:val="318C0E4E"/>
    <w:lvl w:ilvl="0" w:tplc="D39A5E5C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>
    <w:nsid w:val="1D6C7A71"/>
    <w:multiLevelType w:val="hybridMultilevel"/>
    <w:tmpl w:val="16B2F2CC"/>
    <w:lvl w:ilvl="0" w:tplc="D39A5E5C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2DBE05EE"/>
    <w:multiLevelType w:val="hybridMultilevel"/>
    <w:tmpl w:val="749AB0BE"/>
    <w:lvl w:ilvl="0" w:tplc="D39A5E5C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3C1239D4"/>
    <w:multiLevelType w:val="hybridMultilevel"/>
    <w:tmpl w:val="7D98D728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8">
    <w:nsid w:val="3C553E54"/>
    <w:multiLevelType w:val="hybridMultilevel"/>
    <w:tmpl w:val="AF0CF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C1735"/>
    <w:multiLevelType w:val="hybridMultilevel"/>
    <w:tmpl w:val="15D03BA8"/>
    <w:lvl w:ilvl="0" w:tplc="0A7A4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A653A">
      <w:start w:val="14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03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208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463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CE9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AA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8A8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C6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74E1B26"/>
    <w:multiLevelType w:val="hybridMultilevel"/>
    <w:tmpl w:val="6BC62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32D24"/>
    <w:multiLevelType w:val="hybridMultilevel"/>
    <w:tmpl w:val="EE4ECE06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>
    <w:nsid w:val="706A5A5C"/>
    <w:multiLevelType w:val="hybridMultilevel"/>
    <w:tmpl w:val="AEC42B62"/>
    <w:lvl w:ilvl="0" w:tplc="D39A5E5C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>
    <w:nsid w:val="738D2B12"/>
    <w:multiLevelType w:val="hybridMultilevel"/>
    <w:tmpl w:val="F7FC4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C3694"/>
    <w:multiLevelType w:val="hybridMultilevel"/>
    <w:tmpl w:val="0506F8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9554F5"/>
    <w:multiLevelType w:val="hybridMultilevel"/>
    <w:tmpl w:val="32A691CE"/>
    <w:lvl w:ilvl="0" w:tplc="D39A5E5C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6">
    <w:nsid w:val="7D8058EB"/>
    <w:multiLevelType w:val="hybridMultilevel"/>
    <w:tmpl w:val="F95A915C"/>
    <w:lvl w:ilvl="0" w:tplc="D39A5E5C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6"/>
  </w:num>
  <w:num w:numId="5">
    <w:abstractNumId w:val="15"/>
  </w:num>
  <w:num w:numId="6">
    <w:abstractNumId w:val="16"/>
  </w:num>
  <w:num w:numId="7">
    <w:abstractNumId w:val="4"/>
  </w:num>
  <w:num w:numId="8">
    <w:abstractNumId w:val="13"/>
  </w:num>
  <w:num w:numId="9">
    <w:abstractNumId w:val="3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7"/>
  </w:num>
  <w:num w:numId="15">
    <w:abstractNumId w:val="11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B9"/>
    <w:rsid w:val="00002D9A"/>
    <w:rsid w:val="00037805"/>
    <w:rsid w:val="00037E4F"/>
    <w:rsid w:val="00050A54"/>
    <w:rsid w:val="00091443"/>
    <w:rsid w:val="000D691E"/>
    <w:rsid w:val="00101B5D"/>
    <w:rsid w:val="001149BC"/>
    <w:rsid w:val="001311E8"/>
    <w:rsid w:val="001349A4"/>
    <w:rsid w:val="00183B72"/>
    <w:rsid w:val="00183BD8"/>
    <w:rsid w:val="001848AA"/>
    <w:rsid w:val="00187630"/>
    <w:rsid w:val="001B1A41"/>
    <w:rsid w:val="001B1FD1"/>
    <w:rsid w:val="001B6A88"/>
    <w:rsid w:val="001C7BD1"/>
    <w:rsid w:val="001E0417"/>
    <w:rsid w:val="002132BF"/>
    <w:rsid w:val="00217386"/>
    <w:rsid w:val="0023011E"/>
    <w:rsid w:val="00253FAD"/>
    <w:rsid w:val="00283DFA"/>
    <w:rsid w:val="002935E2"/>
    <w:rsid w:val="002A0C27"/>
    <w:rsid w:val="002A7DC0"/>
    <w:rsid w:val="002C6582"/>
    <w:rsid w:val="00301101"/>
    <w:rsid w:val="00313F4D"/>
    <w:rsid w:val="003234E7"/>
    <w:rsid w:val="00333E42"/>
    <w:rsid w:val="00356844"/>
    <w:rsid w:val="003A64BB"/>
    <w:rsid w:val="003C5F52"/>
    <w:rsid w:val="003C784C"/>
    <w:rsid w:val="003D33EB"/>
    <w:rsid w:val="003E0F1B"/>
    <w:rsid w:val="003E3FDA"/>
    <w:rsid w:val="003F189F"/>
    <w:rsid w:val="003F3919"/>
    <w:rsid w:val="0040397B"/>
    <w:rsid w:val="00405A09"/>
    <w:rsid w:val="00457123"/>
    <w:rsid w:val="004811CF"/>
    <w:rsid w:val="004A7B38"/>
    <w:rsid w:val="004A7C39"/>
    <w:rsid w:val="00524D96"/>
    <w:rsid w:val="0052517A"/>
    <w:rsid w:val="00526FF5"/>
    <w:rsid w:val="00540091"/>
    <w:rsid w:val="00544E3F"/>
    <w:rsid w:val="00571954"/>
    <w:rsid w:val="00584839"/>
    <w:rsid w:val="005B7222"/>
    <w:rsid w:val="00617CA2"/>
    <w:rsid w:val="00656A27"/>
    <w:rsid w:val="006570B7"/>
    <w:rsid w:val="00660018"/>
    <w:rsid w:val="006736A1"/>
    <w:rsid w:val="0067770E"/>
    <w:rsid w:val="006864AA"/>
    <w:rsid w:val="006B76F6"/>
    <w:rsid w:val="006B78F4"/>
    <w:rsid w:val="006C3E84"/>
    <w:rsid w:val="006C779A"/>
    <w:rsid w:val="00713B11"/>
    <w:rsid w:val="0072319B"/>
    <w:rsid w:val="007304A3"/>
    <w:rsid w:val="007328F6"/>
    <w:rsid w:val="007503E7"/>
    <w:rsid w:val="007627A1"/>
    <w:rsid w:val="00783A93"/>
    <w:rsid w:val="00784D45"/>
    <w:rsid w:val="007B0C0F"/>
    <w:rsid w:val="007C0CEA"/>
    <w:rsid w:val="007E5C4D"/>
    <w:rsid w:val="007F697E"/>
    <w:rsid w:val="007F7E5A"/>
    <w:rsid w:val="00850C97"/>
    <w:rsid w:val="008548F3"/>
    <w:rsid w:val="00864247"/>
    <w:rsid w:val="00865565"/>
    <w:rsid w:val="0087181C"/>
    <w:rsid w:val="008846FB"/>
    <w:rsid w:val="00891D55"/>
    <w:rsid w:val="00912C57"/>
    <w:rsid w:val="00920C20"/>
    <w:rsid w:val="00955334"/>
    <w:rsid w:val="0099777D"/>
    <w:rsid w:val="009A4036"/>
    <w:rsid w:val="009B2537"/>
    <w:rsid w:val="009C067D"/>
    <w:rsid w:val="009F29E2"/>
    <w:rsid w:val="009F2DDA"/>
    <w:rsid w:val="00A0239E"/>
    <w:rsid w:val="00A13EB9"/>
    <w:rsid w:val="00A219F6"/>
    <w:rsid w:val="00A4650D"/>
    <w:rsid w:val="00A551AA"/>
    <w:rsid w:val="00A74673"/>
    <w:rsid w:val="00AA612D"/>
    <w:rsid w:val="00AD5355"/>
    <w:rsid w:val="00AE0B54"/>
    <w:rsid w:val="00AF7C11"/>
    <w:rsid w:val="00B879DD"/>
    <w:rsid w:val="00B92AC1"/>
    <w:rsid w:val="00B96088"/>
    <w:rsid w:val="00B971E6"/>
    <w:rsid w:val="00BD3554"/>
    <w:rsid w:val="00BD6293"/>
    <w:rsid w:val="00BF5757"/>
    <w:rsid w:val="00C025A3"/>
    <w:rsid w:val="00C92342"/>
    <w:rsid w:val="00CD3490"/>
    <w:rsid w:val="00CD4BAF"/>
    <w:rsid w:val="00CF642F"/>
    <w:rsid w:val="00D0172A"/>
    <w:rsid w:val="00D1646C"/>
    <w:rsid w:val="00D25C85"/>
    <w:rsid w:val="00D4455E"/>
    <w:rsid w:val="00D51DE7"/>
    <w:rsid w:val="00D67152"/>
    <w:rsid w:val="00D876F7"/>
    <w:rsid w:val="00DC398B"/>
    <w:rsid w:val="00DE71D6"/>
    <w:rsid w:val="00DF724D"/>
    <w:rsid w:val="00E03929"/>
    <w:rsid w:val="00E04F9C"/>
    <w:rsid w:val="00E24FBF"/>
    <w:rsid w:val="00E478A7"/>
    <w:rsid w:val="00E52A51"/>
    <w:rsid w:val="00E80563"/>
    <w:rsid w:val="00E80D14"/>
    <w:rsid w:val="00EA1612"/>
    <w:rsid w:val="00EA67F9"/>
    <w:rsid w:val="00EB2F72"/>
    <w:rsid w:val="00ED5EFE"/>
    <w:rsid w:val="00EF09D6"/>
    <w:rsid w:val="00EF1A35"/>
    <w:rsid w:val="00F20913"/>
    <w:rsid w:val="00F601D7"/>
    <w:rsid w:val="00F61BC2"/>
    <w:rsid w:val="00F930A2"/>
    <w:rsid w:val="00FC2A12"/>
    <w:rsid w:val="00FD3D69"/>
    <w:rsid w:val="00FE5AED"/>
    <w:rsid w:val="00FE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41"/>
    <w:rPr>
      <w:rFonts w:ascii="ACaslon Regular" w:hAnsi="ACaslon Regular"/>
      <w:sz w:val="22"/>
    </w:rPr>
  </w:style>
  <w:style w:type="paragraph" w:styleId="Heading1">
    <w:name w:val="heading 1"/>
    <w:basedOn w:val="Normal"/>
    <w:next w:val="Normal"/>
    <w:qFormat/>
    <w:rsid w:val="007F697E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F697E"/>
    <w:pPr>
      <w:keepNext/>
      <w:jc w:val="center"/>
      <w:outlineLvl w:val="1"/>
    </w:pPr>
    <w:rPr>
      <w:rFonts w:ascii="Trebuchet MS" w:hAnsi="Trebuchet MS"/>
      <w:b/>
      <w:bCs/>
    </w:rPr>
  </w:style>
  <w:style w:type="paragraph" w:styleId="Heading3">
    <w:name w:val="heading 3"/>
    <w:basedOn w:val="Normal"/>
    <w:next w:val="Normal"/>
    <w:qFormat/>
    <w:rsid w:val="007F697E"/>
    <w:pPr>
      <w:keepNext/>
      <w:outlineLvl w:val="2"/>
    </w:pPr>
    <w:rPr>
      <w:rFonts w:ascii="Book Antiqua" w:hAnsi="Book Antiqua"/>
      <w:i/>
      <w:iCs/>
      <w:sz w:val="20"/>
    </w:rPr>
  </w:style>
  <w:style w:type="paragraph" w:styleId="Heading4">
    <w:name w:val="heading 4"/>
    <w:basedOn w:val="Normal"/>
    <w:next w:val="Normal"/>
    <w:qFormat/>
    <w:rsid w:val="007F697E"/>
    <w:pPr>
      <w:keepNext/>
      <w:outlineLvl w:val="3"/>
    </w:pPr>
    <w:rPr>
      <w:rFonts w:ascii="Trebuchet MS" w:hAnsi="Trebuchet MS"/>
      <w:b/>
      <w:bCs/>
      <w:sz w:val="24"/>
    </w:rPr>
  </w:style>
  <w:style w:type="paragraph" w:styleId="Heading5">
    <w:name w:val="heading 5"/>
    <w:basedOn w:val="Normal"/>
    <w:next w:val="Normal"/>
    <w:qFormat/>
    <w:rsid w:val="007F697E"/>
    <w:pPr>
      <w:keepNext/>
      <w:spacing w:before="40" w:after="40"/>
      <w:outlineLvl w:val="4"/>
    </w:pPr>
    <w:rPr>
      <w:rFonts w:ascii="Times New Roman" w:hAnsi="Times New Roman"/>
      <w:i/>
      <w:iCs/>
    </w:rPr>
  </w:style>
  <w:style w:type="paragraph" w:styleId="Heading6">
    <w:name w:val="heading 6"/>
    <w:basedOn w:val="Normal"/>
    <w:next w:val="Normal"/>
    <w:qFormat/>
    <w:rsid w:val="007F697E"/>
    <w:pPr>
      <w:keepNext/>
      <w:framePr w:hSpace="187" w:wrap="around" w:vAnchor="text" w:hAnchor="margin" w:y="440"/>
      <w:spacing w:before="40" w:after="40"/>
      <w:suppressOverlap/>
      <w:outlineLvl w:val="5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F697E"/>
    <w:rPr>
      <w:sz w:val="20"/>
    </w:rPr>
  </w:style>
  <w:style w:type="character" w:styleId="FootnoteReference">
    <w:name w:val="footnote reference"/>
    <w:semiHidden/>
    <w:rsid w:val="007F697E"/>
    <w:rPr>
      <w:vertAlign w:val="superscript"/>
    </w:rPr>
  </w:style>
  <w:style w:type="paragraph" w:styleId="Footer">
    <w:name w:val="footer"/>
    <w:basedOn w:val="Normal"/>
    <w:rsid w:val="007F69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97E"/>
  </w:style>
  <w:style w:type="paragraph" w:styleId="BodyText">
    <w:name w:val="Body Text"/>
    <w:basedOn w:val="Normal"/>
    <w:rsid w:val="007F697E"/>
    <w:rPr>
      <w:rFonts w:ascii="Microsoft Sans Serif" w:hAnsi="Microsoft Sans Serif" w:cs="Microsoft Sans Serif"/>
      <w:b/>
      <w:bCs/>
      <w:sz w:val="24"/>
    </w:rPr>
  </w:style>
  <w:style w:type="character" w:styleId="Hyperlink">
    <w:name w:val="Hyperlink"/>
    <w:rsid w:val="007F697E"/>
    <w:rPr>
      <w:color w:val="0000FF"/>
      <w:u w:val="single"/>
    </w:rPr>
  </w:style>
  <w:style w:type="paragraph" w:styleId="BodyText2">
    <w:name w:val="Body Text 2"/>
    <w:basedOn w:val="Normal"/>
    <w:rsid w:val="007F697E"/>
    <w:rPr>
      <w:rFonts w:ascii="Book Antiqua" w:hAnsi="Book Antiqua" w:cs="Microsoft Sans Serif"/>
      <w:sz w:val="18"/>
    </w:rPr>
  </w:style>
  <w:style w:type="paragraph" w:styleId="BodyTextIndent">
    <w:name w:val="Body Text Indent"/>
    <w:basedOn w:val="Normal"/>
    <w:rsid w:val="007F697E"/>
    <w:pPr>
      <w:spacing w:before="40" w:after="40"/>
      <w:ind w:left="72"/>
    </w:pPr>
    <w:rPr>
      <w:rFonts w:ascii="Times New Roman" w:hAnsi="Times New Roman"/>
    </w:rPr>
  </w:style>
  <w:style w:type="paragraph" w:styleId="Header">
    <w:name w:val="header"/>
    <w:basedOn w:val="Normal"/>
    <w:rsid w:val="007F697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F697E"/>
    <w:pPr>
      <w:spacing w:before="80" w:after="80"/>
    </w:pPr>
    <w:rPr>
      <w:rFonts w:ascii="Times New Roman" w:hAnsi="Times New Roman"/>
      <w:i/>
      <w:iCs/>
    </w:rPr>
  </w:style>
  <w:style w:type="character" w:styleId="FollowedHyperlink">
    <w:name w:val="FollowedHyperlink"/>
    <w:rsid w:val="007F697E"/>
    <w:rPr>
      <w:color w:val="800080"/>
      <w:u w:val="single"/>
    </w:rPr>
  </w:style>
  <w:style w:type="character" w:styleId="CommentReference">
    <w:name w:val="annotation reference"/>
    <w:semiHidden/>
    <w:rsid w:val="007F697E"/>
    <w:rPr>
      <w:sz w:val="16"/>
      <w:szCs w:val="16"/>
    </w:rPr>
  </w:style>
  <w:style w:type="paragraph" w:styleId="CommentText">
    <w:name w:val="annotation text"/>
    <w:basedOn w:val="Normal"/>
    <w:semiHidden/>
    <w:rsid w:val="007F697E"/>
    <w:rPr>
      <w:sz w:val="20"/>
    </w:rPr>
  </w:style>
  <w:style w:type="paragraph" w:styleId="DocumentMap">
    <w:name w:val="Document Map"/>
    <w:basedOn w:val="Normal"/>
    <w:semiHidden/>
    <w:rsid w:val="00D876F7"/>
    <w:pPr>
      <w:shd w:val="clear" w:color="auto" w:fill="000080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41"/>
    <w:rPr>
      <w:rFonts w:ascii="ACaslon Regular" w:hAnsi="ACaslon Regular"/>
      <w:sz w:val="22"/>
    </w:rPr>
  </w:style>
  <w:style w:type="paragraph" w:styleId="Heading1">
    <w:name w:val="heading 1"/>
    <w:basedOn w:val="Normal"/>
    <w:next w:val="Normal"/>
    <w:qFormat/>
    <w:rsid w:val="007F697E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F697E"/>
    <w:pPr>
      <w:keepNext/>
      <w:jc w:val="center"/>
      <w:outlineLvl w:val="1"/>
    </w:pPr>
    <w:rPr>
      <w:rFonts w:ascii="Trebuchet MS" w:hAnsi="Trebuchet MS"/>
      <w:b/>
      <w:bCs/>
    </w:rPr>
  </w:style>
  <w:style w:type="paragraph" w:styleId="Heading3">
    <w:name w:val="heading 3"/>
    <w:basedOn w:val="Normal"/>
    <w:next w:val="Normal"/>
    <w:qFormat/>
    <w:rsid w:val="007F697E"/>
    <w:pPr>
      <w:keepNext/>
      <w:outlineLvl w:val="2"/>
    </w:pPr>
    <w:rPr>
      <w:rFonts w:ascii="Book Antiqua" w:hAnsi="Book Antiqua"/>
      <w:i/>
      <w:iCs/>
      <w:sz w:val="20"/>
    </w:rPr>
  </w:style>
  <w:style w:type="paragraph" w:styleId="Heading4">
    <w:name w:val="heading 4"/>
    <w:basedOn w:val="Normal"/>
    <w:next w:val="Normal"/>
    <w:qFormat/>
    <w:rsid w:val="007F697E"/>
    <w:pPr>
      <w:keepNext/>
      <w:outlineLvl w:val="3"/>
    </w:pPr>
    <w:rPr>
      <w:rFonts w:ascii="Trebuchet MS" w:hAnsi="Trebuchet MS"/>
      <w:b/>
      <w:bCs/>
      <w:sz w:val="24"/>
    </w:rPr>
  </w:style>
  <w:style w:type="paragraph" w:styleId="Heading5">
    <w:name w:val="heading 5"/>
    <w:basedOn w:val="Normal"/>
    <w:next w:val="Normal"/>
    <w:qFormat/>
    <w:rsid w:val="007F697E"/>
    <w:pPr>
      <w:keepNext/>
      <w:spacing w:before="40" w:after="40"/>
      <w:outlineLvl w:val="4"/>
    </w:pPr>
    <w:rPr>
      <w:rFonts w:ascii="Times New Roman" w:hAnsi="Times New Roman"/>
      <w:i/>
      <w:iCs/>
    </w:rPr>
  </w:style>
  <w:style w:type="paragraph" w:styleId="Heading6">
    <w:name w:val="heading 6"/>
    <w:basedOn w:val="Normal"/>
    <w:next w:val="Normal"/>
    <w:qFormat/>
    <w:rsid w:val="007F697E"/>
    <w:pPr>
      <w:keepNext/>
      <w:framePr w:hSpace="187" w:wrap="around" w:vAnchor="text" w:hAnchor="margin" w:y="440"/>
      <w:spacing w:before="40" w:after="40"/>
      <w:suppressOverlap/>
      <w:outlineLvl w:val="5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F697E"/>
    <w:rPr>
      <w:sz w:val="20"/>
    </w:rPr>
  </w:style>
  <w:style w:type="character" w:styleId="FootnoteReference">
    <w:name w:val="footnote reference"/>
    <w:semiHidden/>
    <w:rsid w:val="007F697E"/>
    <w:rPr>
      <w:vertAlign w:val="superscript"/>
    </w:rPr>
  </w:style>
  <w:style w:type="paragraph" w:styleId="Footer">
    <w:name w:val="footer"/>
    <w:basedOn w:val="Normal"/>
    <w:rsid w:val="007F69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97E"/>
  </w:style>
  <w:style w:type="paragraph" w:styleId="BodyText">
    <w:name w:val="Body Text"/>
    <w:basedOn w:val="Normal"/>
    <w:rsid w:val="007F697E"/>
    <w:rPr>
      <w:rFonts w:ascii="Microsoft Sans Serif" w:hAnsi="Microsoft Sans Serif" w:cs="Microsoft Sans Serif"/>
      <w:b/>
      <w:bCs/>
      <w:sz w:val="24"/>
    </w:rPr>
  </w:style>
  <w:style w:type="character" w:styleId="Hyperlink">
    <w:name w:val="Hyperlink"/>
    <w:rsid w:val="007F697E"/>
    <w:rPr>
      <w:color w:val="0000FF"/>
      <w:u w:val="single"/>
    </w:rPr>
  </w:style>
  <w:style w:type="paragraph" w:styleId="BodyText2">
    <w:name w:val="Body Text 2"/>
    <w:basedOn w:val="Normal"/>
    <w:rsid w:val="007F697E"/>
    <w:rPr>
      <w:rFonts w:ascii="Book Antiqua" w:hAnsi="Book Antiqua" w:cs="Microsoft Sans Serif"/>
      <w:sz w:val="18"/>
    </w:rPr>
  </w:style>
  <w:style w:type="paragraph" w:styleId="BodyTextIndent">
    <w:name w:val="Body Text Indent"/>
    <w:basedOn w:val="Normal"/>
    <w:rsid w:val="007F697E"/>
    <w:pPr>
      <w:spacing w:before="40" w:after="40"/>
      <w:ind w:left="72"/>
    </w:pPr>
    <w:rPr>
      <w:rFonts w:ascii="Times New Roman" w:hAnsi="Times New Roman"/>
    </w:rPr>
  </w:style>
  <w:style w:type="paragraph" w:styleId="Header">
    <w:name w:val="header"/>
    <w:basedOn w:val="Normal"/>
    <w:rsid w:val="007F697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F697E"/>
    <w:pPr>
      <w:spacing w:before="80" w:after="80"/>
    </w:pPr>
    <w:rPr>
      <w:rFonts w:ascii="Times New Roman" w:hAnsi="Times New Roman"/>
      <w:i/>
      <w:iCs/>
    </w:rPr>
  </w:style>
  <w:style w:type="character" w:styleId="FollowedHyperlink">
    <w:name w:val="FollowedHyperlink"/>
    <w:rsid w:val="007F697E"/>
    <w:rPr>
      <w:color w:val="800080"/>
      <w:u w:val="single"/>
    </w:rPr>
  </w:style>
  <w:style w:type="character" w:styleId="CommentReference">
    <w:name w:val="annotation reference"/>
    <w:semiHidden/>
    <w:rsid w:val="007F697E"/>
    <w:rPr>
      <w:sz w:val="16"/>
      <w:szCs w:val="16"/>
    </w:rPr>
  </w:style>
  <w:style w:type="paragraph" w:styleId="CommentText">
    <w:name w:val="annotation text"/>
    <w:basedOn w:val="Normal"/>
    <w:semiHidden/>
    <w:rsid w:val="007F697E"/>
    <w:rPr>
      <w:sz w:val="20"/>
    </w:rPr>
  </w:style>
  <w:style w:type="paragraph" w:styleId="DocumentMap">
    <w:name w:val="Document Map"/>
    <w:basedOn w:val="Normal"/>
    <w:semiHidden/>
    <w:rsid w:val="00D876F7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6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29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2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5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pasip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DB0846909E04F983521BC74E662C5" ma:contentTypeVersion="0" ma:contentTypeDescription="Create a new document." ma:contentTypeScope="" ma:versionID="c34fbabca89b6504be0fa55e49fc4cf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AA099-FD1B-4EA6-8F7E-84D657515A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E9CB84-67A8-44EF-B56E-CF4765F02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F386A-80BF-447E-A02A-78CA89F08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96477E-5EE9-47EF-BC97-40B45B28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2011-2012 Submission Chart r-3</vt:lpstr>
    </vt:vector>
  </TitlesOfParts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Submission Chart r-3</dc:title>
  <dc:creator/>
  <cp:lastModifiedBy/>
  <cp:revision>1</cp:revision>
  <cp:lastPrinted>2010-09-10T13:52:00Z</cp:lastPrinted>
  <dcterms:created xsi:type="dcterms:W3CDTF">2012-03-23T12:58:00Z</dcterms:created>
  <dcterms:modified xsi:type="dcterms:W3CDTF">2012-03-23T12:58:00Z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Jan 25 2007</vt:lpwstr>
  </property>
  <property fmtid="{D5CDD505-2E9C-101B-9397-08002B2CF9AE}" pid="3" name="ContentTypeId">
    <vt:lpwstr>0x010100276DB0846909E04F983521BC74E662C5</vt:lpwstr>
  </property>
</Properties>
</file>